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Управление и экономика фармации - кейс 2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Управление и экономика фармации | Записей: 1 | Кейс: 2 | Вопросов: 12</w:t>
      </w:r>
    </w:p>
    <w:p>
      <w:r>
        <w:br w:type="page"/>
      </w:r>
    </w:p>
    <w:p>
      <w:pPr>
        <w:pStyle w:val="Heading1"/>
      </w:pPr>
      <w:r>
        <w:t>Управление и экономика фармации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Управление и экономика фармации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При проверке оборота наркотических средств и психотропных веществ в аптечной организации «Жень-Шень» с открытой формой выкладки 5 декабря 2020 года был обнаружен лекарственный препарат «Золпидем» таблетки 10 мг № 10, производитель – «Эндокрин технолоджи», Россия. Срок годности данного лекарственного средства 11.02.2020.</w:t>
      </w:r>
    </w:p>
    <w:p>
      <w:pPr>
        <w:pStyle w:val="Heading2"/>
      </w:pPr>
      <w:r>
        <w:t>1. Вариатив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Психотропные вещества, внесённые в список III перечня наркотических средств (НС), психотропных веществ (ПВ) и их прекурсоров, выписываются на рецептурном бланке формы №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148-1/у-88 «Рецептурный бланк»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107/у-НП «Специальный рецептурный бланк на НС и ПВ»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107-1/у «Рецептурный бланк»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148-1/у-04 (л) «Рецептурный бланк»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148-1/у-88 «Рецептурный бланк»</w:t>
      </w:r>
    </w:p>
    <w:p>
      <w:pPr>
        <w:ind w:left="504"/>
      </w:pPr>
      <w:r>
        <w:rPr>
          <w:b w:val="0"/>
          <w:i/>
        </w:rPr>
        <w:t>Рецептурный бланк формы N148-1/у-88оформляется при назначении наркотических и психотропных лекарственных препаратов списка II Перечня в виде трансдермальных терапевтических систем, наркотических лекарственных препаратов списка II Перечня, содержащих наркотическое средство в сочетании с антагонистом опиоидных рецепторов, психотропных лекарственных препаратов списка III Перечня</w:t>
        <w:br/>
        <w:br/>
        <w:t>Приказ Министерства здравоохранения РФ от 14 января 2019 г. N4н «Об утверждении порядка назначения лекарственных препаратов, форм рецептурных бланков на лекарственные препараты, порядка оформления указанных бланков, их учета и хранения»</w:t>
        <w:br/>
        <w:br/>
      </w:r>
      <w:hyperlink r:id="rId9">
        <w:r>
          <w:rPr>
            <w:color w:val="0F766E"/>
            <w:u w:val="single"/>
          </w:rPr>
          <w:t>Приказ Министерства здравоохранения РФ от 14 января 2019 г. N4н «Об утверждении порядка назначения лекарственных препаратов, форм рецептурных бланков на лекарственные препараты, порядка оформления указанных бланков, их учета и хранения»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Срок действия рецепта на снотворные средства, включённые в список III перечня НС, ПВ и их прекурсоров, составляет +__+ дней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15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60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30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15</w:t>
      </w:r>
    </w:p>
    <w:p>
      <w:pPr>
        <w:ind w:left="504"/>
      </w:pPr>
      <w:r>
        <w:rPr>
          <w:b w:val="0"/>
          <w:i/>
        </w:rPr>
        <w:t>Рецепты на бумажном носителе, в форме электронного документа, оформленные на рецептурном бланке формы N148-1/у-88и предназначенные для отпуска лекарственных препаратов, предусмотренных подпунктами 2 - 5 пункта 10 настоящего Порядка, действительны в течение 15 дней со дня оформления.</w:t>
        <w:br/>
        <w:br/>
        <w:t>Приказ Министерства здравоохранения РФ от 14 января 2019 г. N 4н «Об утверждении порядка назначения лекарственных препаратов, форм рецептурных бланков на лекарственные препараты, порядка оформления указанных бланков, их учета и хранения»</w:t>
        <w:br/>
        <w:br/>
      </w:r>
      <w:hyperlink r:id="rId9">
        <w:r>
          <w:rPr>
            <w:color w:val="0F766E"/>
            <w:u w:val="single"/>
          </w:rPr>
          <w:t>Приказ Министерства здравоохранения РФ от 14 января 2019 г. N4н «Об утверждении порядка назначения лекарственных препаратов, форм рецептурных бланков на лекарственные препараты, порядка оформления указанных бланков, их учета и хранения»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Лекарственный препарат «Золпидем» подлежит +_________________________+ в аптечных организациях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предметно-количественному учету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номенклатурному учету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разрядному учету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учету кодеинсодержащих лекарственных препаратов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предметно-количественному учету</w:t>
      </w:r>
    </w:p>
    <w:p>
      <w:pPr>
        <w:ind w:left="504"/>
      </w:pPr>
      <w:r>
        <w:rPr>
          <w:b w:val="0"/>
          <w:i/>
        </w:rPr>
        <w:t>В соответствии с приказом Министерства здравоохранения РФ от 22 апреля 2014г. N183н «Об утверждении перечня лекарственных средств для медицинского применения, подлежащих предметно-количественному учету». Предметно-количественному учету подлежат все перечисленные в перечне лекарственные средства для медицинского применения независимо от их торгового наименования.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В помещениях, предназначенных для хранения трехмесячного запаса НС, ПВ и их прекурсоров, «Золпидем» должен храниться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запирающихся насыпных или прикрепленных к полу сейфах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материальной комнате на стеллажах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сейфах, прикрепленных к полу с помощью анкерного крепления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запирающихся сейфах или металлических шкафах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запирающихся сейфах или металлических шкафах</w:t>
      </w:r>
    </w:p>
    <w:p>
      <w:pPr>
        <w:ind w:left="504"/>
      </w:pPr>
      <w:r>
        <w:rPr>
          <w:b w:val="0"/>
          <w:i/>
        </w:rPr>
        <w:t>В соответствии с п. 4 Постановления Правительства РФ от 31.12.2009 N 1148 (ред. от 10.11.2017) «О порядке хранения наркотических средств, психотропных веществ и их прекурсоров» -</w:t>
        <w:br/>
        <w:br/>
        <w:t>4.Ко 2-й категории относятся помещения аптечных организаций, предназначенные для хранения 3-месячного или 6-месячного запаса (для аптечных организаций, расположенных в сельских населенных пунктах и удаленных от населенных пунктов местностях) наркотических средств и психотропных веществ, а также помещения ветеринарных аптечных организаций, предназначенные для хранения 3-месячного запаса наркотических средств и психотропных веществ.</w:t>
        <w:br/>
        <w:br/>
        <w:t>И п. 5. 6. В помещении, относящемся ко 2-й категории, наркотические средства и психотропные вещества хранятся в запирающихся сейфах или металлических шкафах.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При выявлении лекарственных препаратов с истёкшим сроком годности такие препараты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должны быть помещены на хранения отдельно от других групп ЛС в карантинной зоне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уничтожают в условиях аптеки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направляют на анализ в контрольно-аналитическую лабораторию и по результатам анализа принимают решение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возвращают поставщику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должны быть помещены на хранения отдельно от других групп ЛС в карантинной зоне</w:t>
      </w:r>
    </w:p>
    <w:p>
      <w:pPr>
        <w:ind w:left="504"/>
      </w:pPr>
      <w:r>
        <w:rPr>
          <w:b w:val="0"/>
          <w:i/>
        </w:rPr>
        <w:t>При выявлении лекарственных средств с истекшим сроком годности они должны храниться отдельно от других групп лекарственных средств в специально выделенной и обозначенной (карантинной) зоне.</w:t>
        <w:br/>
        <w:br/>
        <w:t>Приказ от 23 августа 2010 г.№ 706н«Об утверждении правил хранения лекарственных средств»</w:t>
        <w:br/>
        <w:br/>
      </w:r>
      <w:hyperlink r:id="rId12">
        <w:r>
          <w:rPr>
            <w:color w:val="0F766E"/>
            <w:u w:val="single"/>
          </w:rPr>
          <w:t>Приказ от 23 августа 2010 г.№ 706н«Об утверждении правил хранения лекарственных средств»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Уничтожение недоброкачественных и (или) фальсифицированных лекарственных препаратов осуществляется организациями, имеющими лицензию на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деятельность по сбору, использованию, обезвреживанию, транспортировке и размещению отходов I - IV класса опасности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производство и реализацию лекарственных средств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фармацевтическую и/или медицинскую деятельность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оптовую торговлю лекарственными средствами, их хранение, перевозку и (или) розничную торговлю лекарственными препаратами, в том числе дистанционным способом, их отпуск, хранение, перевозку, изготовление лекарственных препаратов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деятельность по сбору, использованию, обезвреживанию, транспортировке и размещению отходов I - IV класса опасности</w:t>
      </w:r>
    </w:p>
    <w:p>
      <w:pPr>
        <w:ind w:left="504"/>
      </w:pPr>
      <w:r>
        <w:rPr>
          <w:b w:val="0"/>
          <w:i/>
        </w:rPr>
        <w:t>Согласно п.8 Постановления Правительства РФ от 15.09.2020 N 1447 «Об утверждении Правил уничтожения изъятых фальсифицированных лекарственных средств, недоброкачественных лекарственных средств и контрафактных лекарственных средств»**</w:t>
        <w:br/>
        <w:br/>
        <w:t>8.Уничтожение фальсифицированных лекарственных средств, недоброкачественных лекарственных средств и контрафактных лекарственных средств осуществляется организацией, имеющей лицензию на осуществление деятельности по сбору, транспортированию, обработке, утилизации, обезвреживанию, размещению отходов I - IV классов опасности.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За нарушение законодательства об обращении лекарственных средств предусмотрена ответственность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административная и уголовная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коллективная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материальная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гражданская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административная и уголовная</w:t>
      </w:r>
    </w:p>
    <w:p>
      <w:pPr>
        <w:ind w:left="504"/>
      </w:pPr>
      <w:r>
        <w:rPr>
          <w:b w:val="0"/>
          <w:i/>
        </w:rPr>
        <w:t>Ответственность за нарушение законодательства Российской Федерации при обращении лекарственных средств регламентирована ст. 68 Федерального закона от 12.04.2010 N 61-ФЗ «Об обращении лекарственных средств»</w:t>
        <w:br/>
        <w:br/>
        <w:t>Статья 68. 1. Нарушение законодательства Российской Федерации при обращении лекарственных средств влечет за собой ответственность в соответствии с законодательством (КоАП и УК) Российской Федерации.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Существующая в аптечной организации «Жень-Шень» задолженность перед поставщиком за поставку «Золпидема» считается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банковской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кредиторской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путевой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дебиторской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кредиторской</w:t>
      </w:r>
    </w:p>
    <w:p>
      <w:pPr>
        <w:ind w:left="504"/>
      </w:pPr>
      <w:r>
        <w:rPr>
          <w:b w:val="0"/>
          <w:i/>
        </w:rPr>
        <w:t>Кредиторская задолженность (КЗ) — существующая задолженность перед поставщиками за товар.</w:t>
        <w:br/>
        <w:br/>
        <w:t>Управление и экономика фармации: учебник / под ред. И.А. Наркевича. – М.: ГЭОТАР-Медиа, 2017. – С.583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Руководитель аптечной организации «Жень-Шень» интересуется у сотрудников их идеями и пожеланиями по организации рабочего пространства в торговом зале и всегда благодарит сотрудников за вклад в общее дело компании. Такие методы характерны для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гуманной мотивационной политики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современного кадрового менеджмента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классического подхода к управлению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анализа лояльности работников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современного кадрового менеджмента</w:t>
      </w:r>
    </w:p>
    <w:p>
      <w:pPr>
        <w:ind w:left="504"/>
      </w:pPr>
      <w:r>
        <w:rPr>
          <w:b w:val="0"/>
          <w:i/>
        </w:rPr>
        <w:t>Подход современного кадрового менеджмента характеризуют следующие показатели:</w:t>
        <w:br/>
        <w:br/>
        <w:t>* Человек как фактор реализации политики предприятия;</w:t>
        <w:br/>
        <w:br/>
        <w:t>* Человек как источник доходов;</w:t>
        <w:br/>
        <w:br/>
        <w:t>* Кадровый менеджмент как насущная ежедневная необходимость;</w:t>
        <w:br/>
        <w:br/>
        <w:t>* Проблема кадров как часть общего взаимодействия линейного менеджмента и административных служб</w:t>
        <w:br/>
        <w:br/>
        <w:t>* Научно обоснованный кадровый менеджмент;</w:t>
        <w:br/>
        <w:br/>
        <w:t>* Расходы на обучение определяются по критерию «стоимость/эффективность»;</w:t>
        <w:br/>
        <w:br/>
        <w:t>* Разная степень свободы в организации труда;</w:t>
        <w:br/>
        <w:br/>
        <w:t>* Сочетание экономических и морально-психологических стимулов;</w:t>
        <w:br/>
        <w:br/>
        <w:t>* Жизненный цикл человеческих ресурсов;</w:t>
        <w:br/>
        <w:br/>
        <w:t>* Преимущественно аналитические и организаторские функции кадровых служб.</w:t>
        <w:br/>
        <w:br/>
        <w:t>Управление и экономика фармации: учебник / под ред. И.А. Наркевича. – М.: ГЭОТАР-Медиа, 2017. – С.736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Нежелательная реакция организма, связанная с применением лекарственного препарата «Золпидем», приведшая к смерти, врожденным аномалиям или порокам развития, либо представляющая собой угрозу жизни, требующая госпитализации или приведшая к стойкой утрате трудоспособности и (или) инвалидности признается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неустановленной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серьезной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побочной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непредвиденной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серьезной</w:t>
      </w:r>
    </w:p>
    <w:p>
      <w:pPr>
        <w:ind w:left="504"/>
      </w:pPr>
      <w:r>
        <w:rPr>
          <w:b w:val="0"/>
          <w:i/>
        </w:rPr>
        <w:t>Согласно приказа Росздравнадзора от 15.02.2017 N 1071 «Об утверждении Порядка осуществления фармаконадзора» и ст. 4 Федеральный закон от 12.04.2010 N 61-ФЗ «Об обращении лекарственных средств»:</w:t>
        <w:br/>
        <w:br/>
        <w:t>- серьезная нежелательная реакция - нежелательная реакция организма, связанная с применением лекарственного препарата, приведшая к смерти, врожденным аномалиям или порокам развития либо представляющая собой угрозу жизни, требующая госпитализации или приведшая к стойкой утрате трудоспособности и (или) инвалидности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В ходе проведения XYZ-анализа аптечного ассортимента, было выявлено что «Золпидем» имеет коэффициент вариации 17%. По XYZ-анализу он относится к категории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Z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A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Y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X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Y</w:t>
      </w:r>
    </w:p>
    <w:p>
      <w:pPr>
        <w:ind w:left="504"/>
      </w:pPr>
      <w:r>
        <w:rPr>
          <w:b w:val="0"/>
          <w:i/>
        </w:rPr>
        <w:t>Анализ XYZ — метод, позволяющий анализировать и прогнозировать стабильность тех или иных бизнес-процессов или бизнес-объектов (например, стабильность продаж отдельных видов товаров, предсказуемость рыночного поведения различных групп покупателей, колебания уровня потребления тех или иных ресурсов и т.п.). Методика XYZ-анализа заключается в присвоении каждой товарной позиции коэффициента вариации. Чем меньше его значение, тем стабильнее продажи. Результатом XYZ-анализа является группировка ресурсов по трем категориям:</w:t>
        <w:br/>
        <w:br/>
        <w:t>• категория X — группы товаров, характеризующиеся стабильной величиной потребления и высокими возможностями прогнозирования; значение коэффициента вариации находится в интервале от 0 до 10%;</w:t>
        <w:br/>
        <w:br/>
        <w:t>• категория Y — группы товаров, характеризующиеся известными сезонными колебаниями и средними возможностями их прогнозирования; значение коэффициента вариации от 10 до 25%;</w:t>
        <w:br/>
        <w:br/>
        <w:t>• категория Z — группы товаров с нерегулярным потреблением, какие-либо тенденции отсутствуют, точность прогнозирования невысокая; значение коэффициента вариации свыше 25%.</w:t>
        <w:br/>
        <w:br/>
        <w:t>Управление и экономика фармации: учебник / под ред. И.А. Наркевича. – М.: ГЭОТАР-Медиа, 2017. – С.590-591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Согласно XYZ-анализу, чем меньше коэффициент вариации, тем +_____+ стабильность продаж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лучше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меньше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больше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ниже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больше</w:t>
      </w:r>
    </w:p>
    <w:p>
      <w:pPr>
        <w:ind w:left="504"/>
      </w:pPr>
      <w:r>
        <w:rPr>
          <w:b w:val="0"/>
          <w:i/>
        </w:rPr>
        <w:t>Анализ XYZ — метод, позволяющий анализировать и прогнозировать стабильность тех или иных бизнес-процессов или бизнес-объектов (например, стабильность продаж отдельных видов товаров, предсказуемость рыночного поведения различных групп покупателей, колебания уровня потребления тех или иных ресурсов и т.п.). Методика XYZ-анализа заключается в присвоении каждой товарной позиции коэффициента вариации. Чем меньше его значение, тем стабильнее продажи. Результатом XYZ-анализа является группировка ресурсов по трем категориям:</w:t>
        <w:br/>
        <w:br/>
        <w:t>• категория X — группы товаров, характеризующиеся стабильной величиной потребления и высокими возможностями прогнозирования; значение коэффициента вариации находится в интервале от 0 до 10%;</w:t>
        <w:br/>
        <w:br/>
        <w:t>• категория Y — группы товаров, характеризующиеся известными сезонными колебаниями и средними возможностями их прогнозирования; значение коэффициента вариации от 10 до 25%;</w:t>
        <w:br/>
        <w:br/>
        <w:t>• категория Z — группы товаров с нерегулярным потреблением, какие-либо тенденции отсутствуют, точность прогнозирования невысокая; значение коэффициента вариации свыше 25%.</w:t>
        <w:br/>
        <w:br/>
        <w:t>Управление и экономика фармации: учебник / под ред. И.А. Наркевича. – М.: ГЭОТАР-Медиа, 2017. – С.590-591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prikazN4n" TargetMode="External"/><Relationship Id="rId10" Type="http://schemas.openxmlformats.org/officeDocument/2006/relationships/hyperlink" Target="https://library.mededtech.ru/rest/documents/prikazN4n/index.html#paragraph_5722n2" TargetMode="External"/><Relationship Id="rId11" Type="http://schemas.openxmlformats.org/officeDocument/2006/relationships/hyperlink" Target="https://library.mededtech.ru/rest/documents/prikazN4n/index.html#list_item_c783vd" TargetMode="External"/><Relationship Id="rId12" Type="http://schemas.openxmlformats.org/officeDocument/2006/relationships/hyperlink" Target="https://library.mededtech.ru/rest/documents/902232489" TargetMode="External"/><Relationship Id="rId13" Type="http://schemas.openxmlformats.org/officeDocument/2006/relationships/hyperlink" Target="https://library.mededtech.ru/rest/documents/902232489/index.html#list_item_78kr4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